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02" w:rsidRDefault="00B23802" w:rsidP="00B23802">
      <w:pPr>
        <w:spacing w:line="560" w:lineRule="exact"/>
        <w:rPr>
          <w:rFonts w:ascii="宋体" w:hAnsi="宋体" w:cs="宋体"/>
          <w:snapToGrid w:val="0"/>
          <w:color w:val="000000"/>
          <w:spacing w:val="4"/>
          <w:kern w:val="28"/>
          <w:sz w:val="32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2509520" cy="371475"/>
                <wp:effectExtent l="0" t="0" r="5080" b="9525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802" w:rsidRDefault="00B23802" w:rsidP="00B23802">
                            <w:pP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-.05pt;margin-top:-.4pt;width:197.6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" stroked="f">
                <v:textbox>
                  <w:txbxContent>
                    <w:p w:rsidR="00B23802" w:rsidRDefault="00B23802" w:rsidP="00B23802">
                      <w:pPr>
                        <w:rPr>
                          <w:rFonts w:ascii="宋体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napToGrid w:val="0"/>
          <w:color w:val="000000"/>
          <w:spacing w:val="4"/>
          <w:kern w:val="28"/>
          <w:sz w:val="32"/>
          <w:szCs w:val="10"/>
        </w:rPr>
        <w:t>附件</w:t>
      </w:r>
      <w:r>
        <w:rPr>
          <w:rFonts w:ascii="宋体" w:hAnsi="宋体" w:cs="宋体" w:hint="eastAsia"/>
          <w:snapToGrid w:val="0"/>
          <w:color w:val="000000"/>
          <w:spacing w:val="4"/>
          <w:kern w:val="28"/>
          <w:sz w:val="32"/>
          <w:szCs w:val="10"/>
        </w:rPr>
        <w:t>：</w:t>
      </w:r>
    </w:p>
    <w:p w:rsidR="00B23802" w:rsidRDefault="00B23802" w:rsidP="00B23802">
      <w:pPr>
        <w:spacing w:line="400" w:lineRule="exact"/>
        <w:jc w:val="center"/>
        <w:rPr>
          <w:rFonts w:eastAsia="仿宋"/>
          <w:b/>
          <w:snapToGrid w:val="0"/>
          <w:color w:val="000000"/>
          <w:spacing w:val="4"/>
          <w:kern w:val="28"/>
          <w:sz w:val="32"/>
          <w:szCs w:val="32"/>
        </w:rPr>
      </w:pPr>
      <w:bookmarkStart w:id="0" w:name="_GoBack"/>
      <w:bookmarkEnd w:id="0"/>
    </w:p>
    <w:p w:rsidR="00B23802" w:rsidRDefault="00B23802" w:rsidP="00B23802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"/>
          <w:b/>
          <w:snapToGrid w:val="0"/>
          <w:color w:val="000000"/>
          <w:spacing w:val="4"/>
          <w:kern w:val="28"/>
          <w:sz w:val="32"/>
          <w:szCs w:val="32"/>
        </w:rPr>
        <w:t>20</w:t>
      </w:r>
      <w:r>
        <w:rPr>
          <w:rFonts w:eastAsia="仿宋" w:hint="eastAsia"/>
          <w:b/>
          <w:snapToGrid w:val="0"/>
          <w:color w:val="000000"/>
          <w:spacing w:val="4"/>
          <w:kern w:val="28"/>
          <w:sz w:val="32"/>
          <w:szCs w:val="32"/>
        </w:rPr>
        <w:t>21</w:t>
      </w:r>
      <w:r>
        <w:rPr>
          <w:rFonts w:ascii="宋体" w:hAnsi="宋体"/>
          <w:b/>
          <w:sz w:val="32"/>
          <w:szCs w:val="32"/>
        </w:rPr>
        <w:t>年南京邮电大学</w:t>
      </w:r>
      <w:r>
        <w:rPr>
          <w:rFonts w:ascii="宋体" w:hAnsi="宋体" w:hint="eastAsia"/>
          <w:b/>
          <w:sz w:val="32"/>
          <w:szCs w:val="32"/>
        </w:rPr>
        <w:t>红色校史</w:t>
      </w:r>
      <w:r>
        <w:rPr>
          <w:rFonts w:ascii="宋体" w:hAnsi="宋体"/>
          <w:b/>
          <w:sz w:val="32"/>
          <w:szCs w:val="32"/>
        </w:rPr>
        <w:t>研究</w:t>
      </w:r>
      <w:r>
        <w:rPr>
          <w:rFonts w:ascii="宋体" w:hAnsi="宋体" w:hint="eastAsia"/>
          <w:b/>
          <w:sz w:val="32"/>
          <w:szCs w:val="32"/>
        </w:rPr>
        <w:t>项目评审结果</w:t>
      </w:r>
    </w:p>
    <w:p w:rsidR="00B23802" w:rsidRDefault="00B23802" w:rsidP="00B2380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4253"/>
        <w:gridCol w:w="1134"/>
        <w:gridCol w:w="2410"/>
      </w:tblGrid>
      <w:tr w:rsidR="00B23802" w:rsidTr="005A3DE8">
        <w:trPr>
          <w:trHeight w:val="794"/>
        </w:trPr>
        <w:tc>
          <w:tcPr>
            <w:tcW w:w="1277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410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校内单位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 w:val="restart"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2C2C2C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南京邮电大学红色校史课程实施建设的探索和研究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徐欣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贝尔英才学院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高校红色校史文化传播研究——以南京邮电大学挖掘红色校史为例 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李心电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纪委、派驻监察专员办公室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spacing w:line="28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传承“华礼精神”，书写红色校史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秦蕾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 w:val="restart"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 w:hint="eastAsia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 w:hint="eastAsia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2C2C2C"/>
                <w:kern w:val="0"/>
                <w:sz w:val="24"/>
                <w:szCs w:val="24"/>
              </w:rPr>
              <w:t>一般项目</w:t>
            </w: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网络社群时代高校大学生传承红色文化面临的困境及路径优化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陈明玉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社会与人口学院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红色文化融入大学生思想政治教育的路径探索——基于“教育戏剧”的视角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王小露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计算机学院、软件学院、网络空间安全学院</w:t>
            </w:r>
          </w:p>
        </w:tc>
      </w:tr>
      <w:tr w:rsidR="00B23802" w:rsidTr="005A3DE8">
        <w:trPr>
          <w:trHeight w:val="806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spacing w:line="280" w:lineRule="exact"/>
              <w:rPr>
                <w:rFonts w:ascii="Calibri" w:hAnsi="Calibri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南京邮电大学红色校史文化融入大学生思想政治教育机制研究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党委办公室、校长办公室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基于“战邮精神”的学校体育三全育人体系实践研究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体育部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红色校史文化融入课程思政机制研究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傅亚宁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党委办公室、校长办公室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“五老”群体在红色校史文化资源开发与教育中的作用机制研究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俞劼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ind w:firstLineChars="200" w:firstLine="48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离退休工作处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textAlignment w:val="center"/>
              <w:rPr>
                <w:rFonts w:ascii="Calibri" w:hAnsi="Calibri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南京邮电大学红色校史背景下的IAM科研育人体系研究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黄艳琴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材料科学与工程学院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战邮精神与南邮红色校史文化的传承研究——以“秦华礼战邮先锋队”为例</w:t>
            </w:r>
          </w:p>
        </w:tc>
        <w:tc>
          <w:tcPr>
            <w:tcW w:w="1134" w:type="dxa"/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王珏</w:t>
            </w:r>
          </w:p>
        </w:tc>
        <w:tc>
          <w:tcPr>
            <w:tcW w:w="2410" w:type="dxa"/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经济学院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23802" w:rsidRDefault="00B23802" w:rsidP="005A3DE8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南京邮电大学红色校史文化传承融入当代大学生思想政治教育研究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宋贞臻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海外教育学院</w:t>
            </w:r>
          </w:p>
        </w:tc>
      </w:tr>
      <w:tr w:rsidR="00B23802" w:rsidTr="005A3DE8">
        <w:trPr>
          <w:trHeight w:val="794"/>
        </w:trPr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B23802" w:rsidRDefault="00B23802" w:rsidP="005A3DE8">
            <w:pPr>
              <w:widowControl/>
              <w:shd w:val="clear" w:color="auto" w:fill="FFFFFF"/>
              <w:spacing w:after="150" w:line="280" w:lineRule="exact"/>
              <w:jc w:val="center"/>
              <w:rPr>
                <w:rFonts w:ascii="宋体" w:hAnsi="宋体" w:cs="宋体"/>
                <w:b/>
                <w:bCs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02" w:rsidRDefault="00B23802" w:rsidP="005A3D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02" w:rsidRDefault="00B23802" w:rsidP="005A3DE8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新时代高校校史文化融入来华留学生教育实践创新研究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02" w:rsidRDefault="00B23802" w:rsidP="005A3D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汤美玲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02" w:rsidRDefault="00B23802" w:rsidP="00B238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海外教育学院</w:t>
            </w:r>
          </w:p>
        </w:tc>
      </w:tr>
    </w:tbl>
    <w:p w:rsidR="0051666A" w:rsidRDefault="0051666A"/>
    <w:sectPr w:rsidR="0051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FE" w:rsidRDefault="00F56DFE" w:rsidP="00B23802">
      <w:r>
        <w:separator/>
      </w:r>
    </w:p>
  </w:endnote>
  <w:endnote w:type="continuationSeparator" w:id="0">
    <w:p w:rsidR="00F56DFE" w:rsidRDefault="00F56DFE" w:rsidP="00B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FE" w:rsidRDefault="00F56DFE" w:rsidP="00B23802">
      <w:r>
        <w:separator/>
      </w:r>
    </w:p>
  </w:footnote>
  <w:footnote w:type="continuationSeparator" w:id="0">
    <w:p w:rsidR="00F56DFE" w:rsidRDefault="00F56DFE" w:rsidP="00B2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A4"/>
    <w:rsid w:val="0051666A"/>
    <w:rsid w:val="00B23802"/>
    <w:rsid w:val="00BE02A4"/>
    <w:rsid w:val="00F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65ED4-8306-4293-A9A3-419B2B4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</dc:creator>
  <cp:keywords/>
  <dc:description/>
  <cp:lastModifiedBy>porsche</cp:lastModifiedBy>
  <cp:revision>2</cp:revision>
  <dcterms:created xsi:type="dcterms:W3CDTF">2021-06-25T15:40:00Z</dcterms:created>
  <dcterms:modified xsi:type="dcterms:W3CDTF">2021-06-25T15:42:00Z</dcterms:modified>
</cp:coreProperties>
</file>